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0536F" w14:textId="77777777" w:rsidR="00915140" w:rsidRDefault="00915140">
      <w:pPr>
        <w:spacing w:after="0" w:line="240" w:lineRule="auto"/>
        <w:jc w:val="both"/>
        <w:rPr>
          <w:rFonts w:ascii="Times New Roman" w:eastAsia="Times New Roman" w:hAnsi="Times New Roman"/>
          <w:sz w:val="24"/>
          <w:szCs w:val="24"/>
          <w:lang w:eastAsia="et-EE"/>
        </w:rPr>
      </w:pPr>
    </w:p>
    <w:p w14:paraId="07BDB30D" w14:textId="77777777" w:rsidR="00915140" w:rsidRDefault="00915140">
      <w:pPr>
        <w:spacing w:after="0" w:line="240" w:lineRule="auto"/>
        <w:jc w:val="both"/>
        <w:rPr>
          <w:rFonts w:ascii="Times New Roman" w:eastAsia="Times New Roman" w:hAnsi="Times New Roman"/>
          <w:sz w:val="24"/>
          <w:szCs w:val="24"/>
          <w:lang w:eastAsia="et-EE"/>
        </w:rPr>
      </w:pPr>
    </w:p>
    <w:p w14:paraId="138AB897" w14:textId="77777777" w:rsidR="00915140" w:rsidRDefault="00000000">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Jürgen Ligi</w:t>
      </w:r>
    </w:p>
    <w:p w14:paraId="4BD83B8B" w14:textId="77777777" w:rsidR="00915140" w:rsidRDefault="00000000">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Rahandusminister</w:t>
      </w:r>
    </w:p>
    <w:p w14:paraId="4171104C" w14:textId="77777777" w:rsidR="00915140" w:rsidRDefault="00000000">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Rahandusministeerium</w:t>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p>
    <w:p w14:paraId="298B146B" w14:textId="77777777" w:rsidR="00915140" w:rsidRDefault="00000000">
      <w:pPr>
        <w:spacing w:after="0" w:line="240" w:lineRule="auto"/>
        <w:rPr>
          <w:rFonts w:ascii="Times New Roman" w:eastAsia="Times New Roman" w:hAnsi="Times New Roman"/>
          <w:sz w:val="24"/>
          <w:szCs w:val="24"/>
          <w:lang w:eastAsia="et-EE"/>
        </w:rPr>
      </w:pPr>
      <w:hyperlink r:id="rId7">
        <w:r>
          <w:rPr>
            <w:rStyle w:val="Hperlink"/>
            <w:rFonts w:ascii="Times New Roman" w:eastAsia="Times New Roman" w:hAnsi="Times New Roman"/>
            <w:sz w:val="24"/>
            <w:szCs w:val="24"/>
            <w:lang w:eastAsia="et-EE"/>
          </w:rPr>
          <w:t>info@rahandusministeerium.ee</w:t>
        </w:r>
      </w:hyperlink>
      <w:r>
        <w:rPr>
          <w:rFonts w:ascii="Times New Roman" w:eastAsia="Times New Roman" w:hAnsi="Times New Roman"/>
          <w:sz w:val="24"/>
          <w:szCs w:val="24"/>
          <w:lang w:eastAsia="et-EE"/>
        </w:rPr>
        <w:t xml:space="preserve"> </w:t>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10.06.2025 nr 3-1/13</w:t>
      </w:r>
    </w:p>
    <w:p w14:paraId="579B1A6C" w14:textId="77777777" w:rsidR="00915140" w:rsidRDefault="00000000">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74517AFF" w14:textId="77777777" w:rsidR="00915140" w:rsidRDefault="00000000">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Ettepanek maksukorralduse seaduse ja </w:t>
      </w:r>
    </w:p>
    <w:p w14:paraId="74E879B3" w14:textId="77777777" w:rsidR="00915140" w:rsidRDefault="00000000">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teiste seaduste muutmise eelnõu täiendamiseks </w:t>
      </w:r>
    </w:p>
    <w:p w14:paraId="1591CBFB" w14:textId="77777777" w:rsidR="00915140" w:rsidRDefault="00915140">
      <w:pPr>
        <w:spacing w:after="0" w:line="240" w:lineRule="auto"/>
        <w:jc w:val="both"/>
        <w:rPr>
          <w:rFonts w:ascii="Times New Roman" w:eastAsia="Times New Roman" w:hAnsi="Times New Roman"/>
          <w:sz w:val="24"/>
          <w:szCs w:val="24"/>
        </w:rPr>
      </w:pPr>
    </w:p>
    <w:p w14:paraId="154B0AB8" w14:textId="77777777" w:rsidR="00915140" w:rsidRDefault="00000000">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rPr>
        <w:t xml:space="preserve">Lugupeetav rahandusminister </w:t>
      </w:r>
      <w:r>
        <w:rPr>
          <w:rFonts w:ascii="Times New Roman" w:eastAsia="Times New Roman" w:hAnsi="Times New Roman"/>
          <w:sz w:val="24"/>
          <w:szCs w:val="24"/>
          <w:lang w:eastAsia="et-EE"/>
        </w:rPr>
        <w:t>Jürgen Ligi</w:t>
      </w:r>
    </w:p>
    <w:p w14:paraId="7AE6E099" w14:textId="77777777" w:rsidR="00915140" w:rsidRDefault="00000000">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064350C9" w14:textId="77777777" w:rsidR="00915140" w:rsidRDefault="000000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Rahandusministeeriumis on ettevalmistamisel maksukorralduse seaduse (edaspidi MKS) ja teiste seaduste muutmise eelnõu, millega muuhulgas parandatakse Maksu- ja Tolliameti võimekust täita oma ülesandeid eesmärgipäraselt ja efektiivselt, vähendatakse MKS-i kohaldamisega kaasnevat ebavajalikku haldus- ja töökoormust.</w:t>
      </w:r>
    </w:p>
    <w:p w14:paraId="5F7EE497" w14:textId="77777777" w:rsidR="00915140" w:rsidRDefault="00915140">
      <w:pPr>
        <w:pStyle w:val="Vahedeta"/>
        <w:jc w:val="both"/>
        <w:rPr>
          <w:rFonts w:ascii="Times New Roman" w:hAnsi="Times New Roman"/>
          <w:sz w:val="24"/>
          <w:szCs w:val="24"/>
        </w:rPr>
      </w:pPr>
    </w:p>
    <w:p w14:paraId="22147031" w14:textId="77777777" w:rsidR="00915140" w:rsidRDefault="00000000">
      <w:pPr>
        <w:pStyle w:val="Vahedeta"/>
        <w:jc w:val="both"/>
        <w:rPr>
          <w:rFonts w:ascii="Times New Roman" w:eastAsiaTheme="minorHAnsi" w:hAnsi="Times New Roman"/>
          <w:sz w:val="24"/>
          <w:szCs w:val="24"/>
        </w:rPr>
      </w:pPr>
      <w:r>
        <w:rPr>
          <w:rFonts w:ascii="Times New Roman" w:eastAsiaTheme="minorHAnsi" w:hAnsi="Times New Roman"/>
          <w:sz w:val="24"/>
          <w:szCs w:val="24"/>
        </w:rPr>
        <w:t>Teeme Teile ettepaneku täiendada eelnõu MKS § 113 lg 3 muutmisega nii, et maksuhaldur saaks tunnistada maksuvõla tasumise ajatamise otsuse kehtetuks vaid juhul, kui maksuvõlg arvatakse kas saneerimis- või võlgade ümberkujundamise kavasse. Olukorras, kus Maksu- ja Tolliameti nõuet saneerimiskavaga või ümberkujundamise kavaga ei hõlmata, ei peaks isiku ja Maksu- ja Tolliameti vahel kehtivat ajatamisotsust (automaatselt) kehtetuks tunnistatama. Praktikas kahjustab taoline Maksu- ja Tolliameti tegevus (automaatne ajatamisotsuse kehtetuks tunnistamine) oluliselt ettevõtja ja füüsilise isiku võimalusi kohustuste ümberkujundamiseks. Ehk ühelt poolt pakub riik võimalusi ajutistes makseraskustes oleva isiku päästmiseks ning teiselt võtab selle võimaluse üldse, kuna ajatamisotsuse kehtetuks tunnistamine põhjusel, et algatatud saneerimis- või võlgade ümberkujundamise menetlus, saabub isiku jaoks ka tagajärjena maksuvõla kuvamine avalikkusele. See aga toob kaasa omakorda negatiivse mõju ja tagajärje nt olukorras, kus ettevõtja on võitnud ja täitmas riigihankes lepingut, mille kestel muutub maksuvõlg ajatatud staatusest aktiivseks, siis ei ole ettevõtjal võimalik juba sõlmitud lepinguid kohaselt täita või uute tööde tarbeks uusi lepinguid tellijaga s</w:t>
      </w:r>
      <w:r>
        <w:rPr>
          <w:rFonts w:ascii="Times New Roman" w:eastAsiaTheme="minorHAnsi" w:hAnsi="Times New Roman"/>
          <w:color w:val="000000"/>
          <w:sz w:val="24"/>
          <w:szCs w:val="24"/>
        </w:rPr>
        <w:t>õlmida (</w:t>
      </w:r>
      <w:r>
        <w:rPr>
          <w:rFonts w:ascii="Times New Roman" w:hAnsi="Times New Roman"/>
          <w:color w:val="000000"/>
          <w:sz w:val="24"/>
          <w:szCs w:val="24"/>
        </w:rPr>
        <w:t>RHS § 95 lg 1 p 4, lg 4 ülamärkega 1 ja 6; § 103 lg 6 ülamärkega § 122 lg 7 ülamärkega 1</w:t>
      </w:r>
      <w:r>
        <w:rPr>
          <w:rFonts w:ascii="Times New Roman" w:eastAsiaTheme="minorHAnsi" w:hAnsi="Times New Roman"/>
          <w:color w:val="000000"/>
          <w:sz w:val="24"/>
          <w:szCs w:val="24"/>
        </w:rPr>
        <w:t>), sest tellija annab ettevõtjale vähemalt kolm tööpäeva maksuvõla tasumiseks või ajatamiseks, mis aga ei ühti saneerimismenetluse või võlgade ümberkujundamise menetluse tähtaegade ega põhimõtetega.</w:t>
      </w:r>
    </w:p>
    <w:p w14:paraId="0520BA88" w14:textId="77777777" w:rsidR="00915140" w:rsidRDefault="00915140">
      <w:pPr>
        <w:pStyle w:val="Vahedeta"/>
        <w:jc w:val="both"/>
        <w:rPr>
          <w:rFonts w:ascii="Times New Roman" w:eastAsiaTheme="minorHAnsi" w:hAnsi="Times New Roman"/>
          <w:sz w:val="24"/>
          <w:szCs w:val="24"/>
        </w:rPr>
      </w:pPr>
    </w:p>
    <w:p w14:paraId="53A0A5C2" w14:textId="0328A49B" w:rsidR="00915140" w:rsidRDefault="00000000">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Saneerimismenetluse algatamise tagajärjed on sätestatud saneerimisseaduse (edaspidi SanS) §-s 11. </w:t>
      </w:r>
      <w:r>
        <w:rPr>
          <w:rFonts w:ascii="Times New Roman" w:eastAsiaTheme="minorHAnsi" w:hAnsi="Times New Roman"/>
          <w:color w:val="000000"/>
          <w:sz w:val="24"/>
          <w:szCs w:val="24"/>
        </w:rPr>
        <w:t xml:space="preserve">SanS § 6 lg 1 kohaselt on kokkulepe, mille kohaselt võib võlausaldaja saneerimisavalduse esitamise, saneerimismenetluse algatamise, saneerimiskava kinnitamise, SanS §-s 11 nimetatud meetmete peatamise taotluse esitamise või selliste meetmete peatamise tõttu lepingu täitmisest keelduda, lepingu täitmist kiirendada, lepingu lõpetada või muul viisil ettevõtjat kahjustavalt lepingut muuta, on tühine. Sama </w:t>
      </w:r>
      <w:r>
        <w:rPr>
          <w:rFonts w:ascii="Times New Roman" w:eastAsiaTheme="minorHAnsi" w:hAnsi="Times New Roman"/>
          <w:color w:val="000000"/>
          <w:sz w:val="24"/>
          <w:szCs w:val="24"/>
        </w:rPr>
        <w:lastRenderedPageBreak/>
        <w:t>põhimõte kehtib ka f</w:t>
      </w:r>
      <w:r>
        <w:rPr>
          <w:rFonts w:ascii="Times New Roman" w:eastAsiaTheme="minorHAnsi" w:hAnsi="Times New Roman"/>
          <w:sz w:val="24"/>
          <w:szCs w:val="24"/>
        </w:rPr>
        <w:t>üüsilise isiku maksejõuetusenetluses FIMS §-s 16. Kummaski seaduses ja õigusnormis ei ole ette nähtud sarnast tagajärge, nagu on sätestatud kehtivas MKS § 113 lg-s 3. Veelgi enam, nii SanS § 6 lg 1 kui FIMS § 16 lg 2 sätestavad otsesõnu, et taolised kokkule</w:t>
      </w:r>
      <w:r w:rsidR="0074739A">
        <w:rPr>
          <w:rFonts w:ascii="Times New Roman" w:eastAsiaTheme="minorHAnsi" w:hAnsi="Times New Roman"/>
          <w:sz w:val="24"/>
          <w:szCs w:val="24"/>
        </w:rPr>
        <w:t>p</w:t>
      </w:r>
      <w:r>
        <w:rPr>
          <w:rFonts w:ascii="Times New Roman" w:eastAsiaTheme="minorHAnsi" w:hAnsi="Times New Roman"/>
          <w:sz w:val="24"/>
          <w:szCs w:val="24"/>
        </w:rPr>
        <w:t>ped, mille kohaselt võib võlausaldaja saneerimise või võlgade ümberkujundamise menetluse tõttu lepingu lõpetada, tühi</w:t>
      </w:r>
      <w:r w:rsidR="0074739A">
        <w:rPr>
          <w:rFonts w:ascii="Times New Roman" w:eastAsiaTheme="minorHAnsi" w:hAnsi="Times New Roman"/>
          <w:sz w:val="24"/>
          <w:szCs w:val="24"/>
        </w:rPr>
        <w:t>sed</w:t>
      </w:r>
      <w:r>
        <w:rPr>
          <w:rFonts w:ascii="Times New Roman" w:eastAsiaTheme="minorHAnsi" w:hAnsi="Times New Roman"/>
          <w:sz w:val="24"/>
          <w:szCs w:val="24"/>
        </w:rPr>
        <w:t xml:space="preserve">. Seega on MKS § 113 lg </w:t>
      </w:r>
      <w:r>
        <w:rPr>
          <w:rFonts w:ascii="Times New Roman" w:eastAsiaTheme="minorHAnsi" w:hAnsi="Times New Roman"/>
          <w:color w:val="000000"/>
          <w:sz w:val="24"/>
          <w:szCs w:val="24"/>
        </w:rPr>
        <w:t xml:space="preserve">3 põhimõtteliselt vastuolus SanS § 6 lg-s 1 ja FIMS § 16 lg-s 2 sätestatud mõttega. </w:t>
      </w:r>
    </w:p>
    <w:p w14:paraId="5503DFB6" w14:textId="77777777" w:rsidR="00915140" w:rsidRDefault="00915140">
      <w:pPr>
        <w:pStyle w:val="Vahedeta"/>
        <w:jc w:val="both"/>
        <w:rPr>
          <w:rFonts w:ascii="Times New Roman" w:eastAsiaTheme="minorHAnsi" w:hAnsi="Times New Roman"/>
          <w:color w:val="000000"/>
          <w:sz w:val="24"/>
          <w:szCs w:val="24"/>
        </w:rPr>
      </w:pPr>
    </w:p>
    <w:p w14:paraId="10AA39F6" w14:textId="77777777" w:rsidR="00915140" w:rsidRDefault="00915140">
      <w:pPr>
        <w:pStyle w:val="Vahedeta"/>
        <w:jc w:val="both"/>
        <w:rPr>
          <w:rFonts w:ascii="Times New Roman" w:eastAsiaTheme="minorHAnsi" w:hAnsi="Times New Roman"/>
          <w:sz w:val="24"/>
          <w:szCs w:val="24"/>
        </w:rPr>
      </w:pPr>
    </w:p>
    <w:p w14:paraId="6D7E5AF8" w14:textId="77777777" w:rsidR="00915140" w:rsidRDefault="00000000">
      <w:pPr>
        <w:pStyle w:val="Vahedeta"/>
        <w:jc w:val="both"/>
        <w:rPr>
          <w:rFonts w:ascii="Times New Roman" w:eastAsiaTheme="minorHAnsi" w:hAnsi="Times New Roman"/>
          <w:sz w:val="24"/>
          <w:szCs w:val="24"/>
        </w:rPr>
      </w:pPr>
      <w:r>
        <w:rPr>
          <w:rFonts w:ascii="Times New Roman" w:eastAsiaTheme="minorHAnsi" w:hAnsi="Times New Roman"/>
          <w:sz w:val="24"/>
          <w:szCs w:val="24"/>
        </w:rPr>
        <w:t>Lugupidamisega</w:t>
      </w:r>
    </w:p>
    <w:p w14:paraId="2374DCAC" w14:textId="77777777" w:rsidR="00915140" w:rsidRDefault="00915140">
      <w:pPr>
        <w:pStyle w:val="Vahedeta"/>
        <w:jc w:val="both"/>
        <w:rPr>
          <w:rFonts w:ascii="Times New Roman" w:eastAsiaTheme="minorHAnsi" w:hAnsi="Times New Roman"/>
          <w:sz w:val="24"/>
          <w:szCs w:val="24"/>
        </w:rPr>
      </w:pPr>
    </w:p>
    <w:p w14:paraId="554280A2" w14:textId="77777777" w:rsidR="00915140" w:rsidRDefault="00000000">
      <w:pPr>
        <w:pStyle w:val="Vahedeta"/>
        <w:jc w:val="both"/>
        <w:rPr>
          <w:rFonts w:ascii="Times New Roman" w:eastAsiaTheme="minorHAnsi" w:hAnsi="Times New Roman"/>
          <w:sz w:val="24"/>
          <w:szCs w:val="24"/>
        </w:rPr>
      </w:pPr>
      <w:r>
        <w:rPr>
          <w:rFonts w:ascii="Times New Roman" w:eastAsiaTheme="minorHAnsi" w:hAnsi="Times New Roman"/>
          <w:sz w:val="24"/>
          <w:szCs w:val="24"/>
        </w:rPr>
        <w:t>/allkirjastatud digitaalselt/</w:t>
      </w:r>
    </w:p>
    <w:p w14:paraId="734DB1FF" w14:textId="77777777" w:rsidR="00915140" w:rsidRDefault="00000000">
      <w:pPr>
        <w:pStyle w:val="Vahedeta"/>
        <w:jc w:val="both"/>
        <w:rPr>
          <w:rFonts w:ascii="Times New Roman" w:eastAsiaTheme="minorHAnsi" w:hAnsi="Times New Roman"/>
          <w:sz w:val="24"/>
          <w:szCs w:val="24"/>
        </w:rPr>
      </w:pPr>
      <w:r>
        <w:rPr>
          <w:rFonts w:ascii="Times New Roman" w:eastAsiaTheme="minorHAnsi" w:hAnsi="Times New Roman"/>
          <w:sz w:val="24"/>
          <w:szCs w:val="24"/>
        </w:rPr>
        <w:t>Maarja Roht</w:t>
      </w:r>
    </w:p>
    <w:p w14:paraId="06B27A1A" w14:textId="77777777" w:rsidR="00915140" w:rsidRDefault="00000000">
      <w:pPr>
        <w:pStyle w:val="Vahedeta"/>
        <w:jc w:val="both"/>
        <w:rPr>
          <w:rFonts w:ascii="Times New Roman" w:eastAsiaTheme="minorHAnsi" w:hAnsi="Times New Roman"/>
          <w:sz w:val="24"/>
          <w:szCs w:val="24"/>
        </w:rPr>
      </w:pPr>
      <w:r>
        <w:rPr>
          <w:rFonts w:ascii="Times New Roman" w:eastAsiaTheme="minorHAnsi" w:hAnsi="Times New Roman"/>
          <w:sz w:val="24"/>
          <w:szCs w:val="24"/>
        </w:rPr>
        <w:t>Koja kutsekogu juhatuse esimees</w:t>
      </w:r>
    </w:p>
    <w:p w14:paraId="0802F1AB" w14:textId="77777777" w:rsidR="00915140" w:rsidRDefault="00915140">
      <w:pPr>
        <w:pStyle w:val="Vahedeta"/>
        <w:jc w:val="both"/>
        <w:rPr>
          <w:rFonts w:ascii="Times New Roman" w:eastAsiaTheme="minorHAnsi" w:hAnsi="Times New Roman"/>
          <w:sz w:val="24"/>
          <w:szCs w:val="24"/>
        </w:rPr>
      </w:pPr>
    </w:p>
    <w:p w14:paraId="73FDE5C4" w14:textId="77777777" w:rsidR="00915140" w:rsidRDefault="00915140">
      <w:pPr>
        <w:pStyle w:val="Vahedeta"/>
        <w:jc w:val="both"/>
        <w:rPr>
          <w:rFonts w:ascii="Times New Roman" w:eastAsiaTheme="minorHAnsi" w:hAnsi="Times New Roman"/>
          <w:sz w:val="24"/>
          <w:szCs w:val="24"/>
        </w:rPr>
      </w:pPr>
    </w:p>
    <w:p w14:paraId="6E647654" w14:textId="77777777" w:rsidR="00915140" w:rsidRDefault="00000000">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Jaan Lõõnik, </w:t>
      </w:r>
      <w:hyperlink r:id="rId8">
        <w:r>
          <w:rPr>
            <w:rStyle w:val="Hperlink"/>
            <w:rFonts w:ascii="Times New Roman" w:eastAsiaTheme="minorHAnsi" w:hAnsi="Times New Roman"/>
            <w:sz w:val="24"/>
            <w:szCs w:val="24"/>
          </w:rPr>
          <w:t>jaan.loonik@kpkoda.ee</w:t>
        </w:r>
      </w:hyperlink>
      <w:r>
        <w:rPr>
          <w:rFonts w:ascii="Times New Roman" w:eastAsiaTheme="minorHAnsi" w:hAnsi="Times New Roman"/>
          <w:sz w:val="24"/>
          <w:szCs w:val="24"/>
        </w:rPr>
        <w:t>, 6464619</w:t>
      </w:r>
    </w:p>
    <w:p w14:paraId="1F1C6489" w14:textId="77777777" w:rsidR="00915140" w:rsidRDefault="00915140">
      <w:pPr>
        <w:pStyle w:val="Vahedeta"/>
        <w:jc w:val="both"/>
        <w:rPr>
          <w:rFonts w:ascii="Times New Roman" w:eastAsiaTheme="minorHAnsi" w:hAnsi="Times New Roman"/>
          <w:sz w:val="24"/>
          <w:szCs w:val="24"/>
        </w:rPr>
      </w:pPr>
    </w:p>
    <w:p w14:paraId="1F49A487" w14:textId="77777777" w:rsidR="00915140" w:rsidRDefault="00915140">
      <w:pPr>
        <w:jc w:val="both"/>
      </w:pPr>
    </w:p>
    <w:sectPr w:rsidR="00915140">
      <w:headerReference w:type="even" r:id="rId9"/>
      <w:headerReference w:type="default" r:id="rId10"/>
      <w:footerReference w:type="even" r:id="rId11"/>
      <w:footerReference w:type="default" r:id="rId12"/>
      <w:headerReference w:type="first" r:id="rId13"/>
      <w:footerReference w:type="first" r:id="rId14"/>
      <w:pgSz w:w="11906" w:h="16838"/>
      <w:pgMar w:top="851" w:right="1558" w:bottom="1644" w:left="1701" w:header="709"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07498" w14:textId="77777777" w:rsidR="00382389" w:rsidRDefault="00382389">
      <w:pPr>
        <w:spacing w:after="0" w:line="240" w:lineRule="auto"/>
      </w:pPr>
      <w:r>
        <w:separator/>
      </w:r>
    </w:p>
  </w:endnote>
  <w:endnote w:type="continuationSeparator" w:id="0">
    <w:p w14:paraId="4D353A8C" w14:textId="77777777" w:rsidR="00382389" w:rsidRDefault="0038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mbria">
    <w:altName w:val="Gentium Book Basic"/>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651C" w14:textId="77777777" w:rsidR="00915140" w:rsidRDefault="0091514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7004699"/>
      <w:docPartObj>
        <w:docPartGallery w:val="Page Numbers (Bottom of Page)"/>
        <w:docPartUnique/>
      </w:docPartObj>
    </w:sdtPr>
    <w:sdtContent>
      <w:p w14:paraId="30C05038" w14:textId="77777777" w:rsidR="00915140" w:rsidRDefault="00000000">
        <w:pPr>
          <w:pStyle w:val="Jalus"/>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p>
    </w:sdtContent>
  </w:sdt>
  <w:p w14:paraId="5CD24F4E" w14:textId="77777777" w:rsidR="00915140" w:rsidRDefault="00915140">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AA9B" w14:textId="77777777" w:rsidR="00915140" w:rsidRDefault="00000000">
    <w:pPr>
      <w:pStyle w:val="Jalus"/>
      <w:tabs>
        <w:tab w:val="clear" w:pos="4153"/>
        <w:tab w:val="clear" w:pos="8306"/>
        <w:tab w:val="left" w:pos="3296"/>
      </w:tabs>
      <w:spacing w:after="0"/>
      <w:rPr>
        <w:color w:val="000000" w:themeColor="text1"/>
      </w:rPr>
    </w:pPr>
    <w:r>
      <w:rPr>
        <w:rFonts w:cstheme="minorHAnsi"/>
        <w:color w:val="000000" w:themeColor="text1"/>
        <w:sz w:val="20"/>
        <w:szCs w:val="20"/>
      </w:rPr>
      <w:t>Registrikood: 74002523</w:t>
    </w:r>
    <w:r>
      <w:rPr>
        <w:rFonts w:cstheme="minorHAnsi"/>
        <w:color w:val="000000" w:themeColor="text1"/>
        <w:sz w:val="20"/>
        <w:szCs w:val="20"/>
      </w:rPr>
      <w:tab/>
    </w:r>
    <w:r>
      <w:rPr>
        <w:rFonts w:cstheme="minorHAnsi"/>
        <w:color w:val="000000" w:themeColor="text1"/>
        <w:sz w:val="20"/>
        <w:szCs w:val="20"/>
      </w:rPr>
      <w:br/>
    </w:r>
    <w:r>
      <w:rPr>
        <w:color w:val="000000" w:themeColor="text1"/>
      </w:rPr>
      <w:tab/>
    </w:r>
    <w:r>
      <w:rPr>
        <w:color w:val="000000" w:themeColor="text1"/>
      </w:rPr>
      <w:tab/>
    </w:r>
  </w:p>
  <w:p w14:paraId="0E68C61E" w14:textId="77777777" w:rsidR="00915140" w:rsidRDefault="00000000">
    <w:pPr>
      <w:pStyle w:val="Jalus"/>
      <w:spacing w:after="0" w:line="240" w:lineRule="auto"/>
      <w:rPr>
        <w:color w:val="000000" w:themeColor="text1"/>
      </w:rPr>
    </w:pPr>
    <w:r>
      <w:rPr>
        <w:color w:val="000000" w:themeColor="text1"/>
      </w:rPr>
      <w:t xml:space="preserve">Roosikrantsi 8b,                 tel 646 3773 </w:t>
    </w:r>
    <w:r>
      <w:rPr>
        <w:color w:val="000000" w:themeColor="text1"/>
      </w:rPr>
      <w:tab/>
      <w:t xml:space="preserve"> </w:t>
    </w:r>
    <w:hyperlink r:id="rId1">
      <w:r>
        <w:rPr>
          <w:rStyle w:val="Hperlink"/>
          <w:color w:val="000000" w:themeColor="text1"/>
        </w:rPr>
        <w:t>info@kpkoda.ee</w:t>
      </w:r>
    </w:hyperlink>
    <w:r>
      <w:rPr>
        <w:color w:val="000000" w:themeColor="text1"/>
      </w:rPr>
      <w:t xml:space="preserve">                SEB pank</w:t>
    </w:r>
  </w:p>
  <w:p w14:paraId="64851D26" w14:textId="77777777" w:rsidR="00915140" w:rsidRDefault="00000000">
    <w:pPr>
      <w:pStyle w:val="Jalus"/>
      <w:spacing w:after="0" w:line="240" w:lineRule="auto"/>
      <w:rPr>
        <w:color w:val="000000" w:themeColor="text1"/>
      </w:rPr>
    </w:pPr>
    <w:r>
      <w:rPr>
        <w:color w:val="000000" w:themeColor="text1"/>
      </w:rPr>
      <w:t>10119 Tallinn</w:t>
    </w:r>
    <w:r>
      <w:rPr>
        <w:color w:val="000000" w:themeColor="text1"/>
      </w:rPr>
      <w:tab/>
    </w:r>
    <w:r>
      <w:rPr>
        <w:color w:val="000000" w:themeColor="text1"/>
      </w:rPr>
      <w:tab/>
      <w:t xml:space="preserve">          a/a EE651010220111133018</w:t>
    </w:r>
  </w:p>
  <w:p w14:paraId="61BC3A1B" w14:textId="77777777" w:rsidR="00915140" w:rsidRDefault="00915140">
    <w:pPr>
      <w:pStyle w:val="Jalus"/>
      <w:spacing w:after="0" w:line="240" w:lineRule="auto"/>
      <w:rPr>
        <w:color w:val="000000" w:themeColor="text1"/>
      </w:rPr>
    </w:pPr>
  </w:p>
  <w:p w14:paraId="0D0E0EF4" w14:textId="77777777" w:rsidR="00915140" w:rsidRDefault="0091514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7E28A" w14:textId="77777777" w:rsidR="00382389" w:rsidRDefault="00382389">
      <w:pPr>
        <w:spacing w:after="0" w:line="240" w:lineRule="auto"/>
      </w:pPr>
      <w:r>
        <w:separator/>
      </w:r>
    </w:p>
  </w:footnote>
  <w:footnote w:type="continuationSeparator" w:id="0">
    <w:p w14:paraId="1CD0566D" w14:textId="77777777" w:rsidR="00382389" w:rsidRDefault="00382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6966C" w14:textId="77777777" w:rsidR="00915140" w:rsidRDefault="0091514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BAB2D" w14:textId="77777777" w:rsidR="00915140" w:rsidRDefault="0091514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D723" w14:textId="77777777" w:rsidR="00915140" w:rsidRDefault="00000000">
    <w:pPr>
      <w:pStyle w:val="Pis"/>
      <w:jc w:val="center"/>
      <w:rPr>
        <w:lang w:val="fi-FI"/>
      </w:rPr>
    </w:pPr>
    <w:r>
      <w:rPr>
        <w:noProof/>
      </w:rPr>
      <w:drawing>
        <wp:inline distT="0" distB="0" distL="0" distR="0" wp14:anchorId="687430E7" wp14:editId="4C84EAFA">
          <wp:extent cx="4513580" cy="1189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4513580" cy="118999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140"/>
    <w:rsid w:val="00382389"/>
    <w:rsid w:val="0074739A"/>
    <w:rsid w:val="00915140"/>
    <w:rsid w:val="00AF5897"/>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877E"/>
  <w15:docId w15:val="{BD13EE4F-EAF9-4F83-A193-40E2B755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7E10"/>
    <w:pPr>
      <w:spacing w:after="200" w:line="276" w:lineRule="auto"/>
    </w:pPr>
    <w:rPr>
      <w:rFonts w:ascii="Calibri" w:eastAsia="Calibri" w:hAnsi="Calibr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sMrk">
    <w:name w:val="Päis Märk"/>
    <w:link w:val="Pis"/>
    <w:uiPriority w:val="99"/>
    <w:qFormat/>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qFormat/>
    <w:locked/>
    <w:rPr>
      <w:rFonts w:cs="Times New Roman"/>
      <w:sz w:val="24"/>
      <w:szCs w:val="24"/>
      <w:lang w:val="en-GB" w:eastAsia="en-US"/>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qFormat/>
    <w:locked/>
    <w:rPr>
      <w:rFonts w:ascii="Tahoma" w:hAnsi="Tahoma" w:cs="Tahoma"/>
      <w:sz w:val="16"/>
      <w:szCs w:val="16"/>
      <w:lang w:val="en-GB" w:eastAsia="en-US"/>
    </w:rPr>
  </w:style>
  <w:style w:type="character" w:customStyle="1" w:styleId="value2">
    <w:name w:val="value2"/>
    <w:basedOn w:val="Liguvaikefont"/>
    <w:qFormat/>
    <w:rsid w:val="00C17E10"/>
  </w:style>
  <w:style w:type="character" w:customStyle="1" w:styleId="LihttekstMrk">
    <w:name w:val="Lihttekst Märk"/>
    <w:link w:val="Lihttekst"/>
    <w:uiPriority w:val="99"/>
    <w:qFormat/>
    <w:rsid w:val="00AB4E75"/>
    <w:rPr>
      <w:rFonts w:ascii="Consolas" w:eastAsia="Calibri" w:hAnsi="Consolas"/>
      <w:sz w:val="21"/>
      <w:szCs w:val="21"/>
      <w:lang w:val="en-US" w:eastAsia="en-US"/>
    </w:rPr>
  </w:style>
  <w:style w:type="character" w:customStyle="1" w:styleId="AllmrkusetekstMrk">
    <w:name w:val="Allmärkuse tekst Märk"/>
    <w:link w:val="Allmrkusetekst"/>
    <w:uiPriority w:val="99"/>
    <w:qFormat/>
    <w:rsid w:val="00983094"/>
    <w:rPr>
      <w:lang w:eastAsia="en-US"/>
    </w:rPr>
  </w:style>
  <w:style w:type="character" w:customStyle="1" w:styleId="Allmrkusetekst1">
    <w:name w:val="Allmärkuse tekst1"/>
    <w:uiPriority w:val="99"/>
    <w:qFormat/>
    <w:rsid w:val="00983094"/>
    <w:rPr>
      <w:vertAlign w:val="superscript"/>
    </w:rPr>
  </w:style>
  <w:style w:type="character" w:styleId="Allmrkuseviide">
    <w:name w:val="footnote reference"/>
    <w:rPr>
      <w:vertAlign w:val="superscript"/>
    </w:rPr>
  </w:style>
  <w:style w:type="character" w:customStyle="1" w:styleId="UnresolvedMention1">
    <w:name w:val="Unresolved Mention1"/>
    <w:basedOn w:val="Liguvaikefont"/>
    <w:uiPriority w:val="99"/>
    <w:semiHidden/>
    <w:unhideWhenUsed/>
    <w:qFormat/>
    <w:rsid w:val="004D75A8"/>
    <w:rPr>
      <w:color w:val="808080"/>
      <w:shd w:val="clear" w:color="auto" w:fill="E6E6E6"/>
    </w:rPr>
  </w:style>
  <w:style w:type="character" w:styleId="Lahendamatamainimine">
    <w:name w:val="Unresolved Mention"/>
    <w:basedOn w:val="Liguvaikefont"/>
    <w:uiPriority w:val="99"/>
    <w:semiHidden/>
    <w:unhideWhenUsed/>
    <w:qFormat/>
    <w:rsid w:val="006D35A7"/>
    <w:rPr>
      <w:color w:val="605E5C"/>
      <w:shd w:val="clear" w:color="auto" w:fill="E1DFDD"/>
    </w:rPr>
  </w:style>
  <w:style w:type="character" w:styleId="Kommentaariviide">
    <w:name w:val="annotation reference"/>
    <w:basedOn w:val="Liguvaikefont"/>
    <w:uiPriority w:val="99"/>
    <w:semiHidden/>
    <w:unhideWhenUsed/>
    <w:qFormat/>
    <w:rsid w:val="007A38A3"/>
    <w:rPr>
      <w:sz w:val="16"/>
      <w:szCs w:val="16"/>
    </w:rPr>
  </w:style>
  <w:style w:type="character" w:customStyle="1" w:styleId="KommentaaritekstMrk">
    <w:name w:val="Kommentaari tekst Märk"/>
    <w:basedOn w:val="Liguvaikefont"/>
    <w:link w:val="Kommentaaritekst"/>
    <w:uiPriority w:val="99"/>
    <w:semiHidden/>
    <w:qFormat/>
    <w:rsid w:val="007A38A3"/>
    <w:rPr>
      <w:rFonts w:ascii="Calibri" w:eastAsia="Calibri" w:hAnsi="Calibri"/>
      <w:lang w:eastAsia="en-US"/>
    </w:rPr>
  </w:style>
  <w:style w:type="character" w:customStyle="1" w:styleId="KommentaariteemaMrk">
    <w:name w:val="Kommentaari teema Märk"/>
    <w:basedOn w:val="KommentaaritekstMrk"/>
    <w:link w:val="Kommentaariteema"/>
    <w:uiPriority w:val="99"/>
    <w:semiHidden/>
    <w:qFormat/>
    <w:rsid w:val="007A38A3"/>
    <w:rPr>
      <w:rFonts w:ascii="Calibri" w:eastAsia="Calibri" w:hAnsi="Calibri"/>
      <w:b/>
      <w:bCs/>
      <w:lang w:eastAsia="en-US"/>
    </w:rPr>
  </w:style>
  <w:style w:type="paragraph" w:styleId="Pealkiri">
    <w:name w:val="Title"/>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pPr>
      <w:spacing w:after="140"/>
    </w:p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 w:val="24"/>
      <w:szCs w:val="24"/>
    </w:rPr>
  </w:style>
  <w:style w:type="paragraph" w:customStyle="1" w:styleId="Register">
    <w:name w:val="Register"/>
    <w:basedOn w:val="Normaallaad"/>
    <w:qFormat/>
    <w:pPr>
      <w:suppressLineNumbers/>
    </w:pPr>
    <w:rPr>
      <w:rFonts w:cs="Arial"/>
    </w:rPr>
  </w:style>
  <w:style w:type="paragraph" w:customStyle="1" w:styleId="HeaderandFooter">
    <w:name w:val="Header and Footer"/>
    <w:basedOn w:val="Normaallaad"/>
    <w:qFormat/>
  </w:style>
  <w:style w:type="paragraph" w:styleId="Pis">
    <w:name w:val="header"/>
    <w:basedOn w:val="Normaallaad"/>
    <w:link w:val="PisMrk"/>
    <w:uiPriority w:val="99"/>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paragraph" w:styleId="Jutumullitekst">
    <w:name w:val="Balloon Text"/>
    <w:basedOn w:val="Normaallaad"/>
    <w:link w:val="JutumullitekstMrk"/>
    <w:uiPriority w:val="99"/>
    <w:semiHidden/>
    <w:qFormat/>
    <w:rsid w:val="00895293"/>
    <w:rPr>
      <w:rFonts w:ascii="Tahoma" w:hAnsi="Tahoma" w:cs="Tahoma"/>
      <w:sz w:val="16"/>
      <w:szCs w:val="16"/>
    </w:rPr>
  </w:style>
  <w:style w:type="paragraph" w:styleId="Lihttekst">
    <w:name w:val="Plain Text"/>
    <w:basedOn w:val="Normaallaad"/>
    <w:link w:val="LihttekstMrk"/>
    <w:uiPriority w:val="99"/>
    <w:unhideWhenUsed/>
    <w:qFormat/>
    <w:rsid w:val="00AB4E75"/>
    <w:pPr>
      <w:spacing w:after="0" w:line="240" w:lineRule="auto"/>
    </w:pPr>
    <w:rPr>
      <w:rFonts w:ascii="Consolas" w:hAnsi="Consolas"/>
      <w:sz w:val="21"/>
      <w:szCs w:val="21"/>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paragraph" w:styleId="Kommentaaritekst">
    <w:name w:val="annotation text"/>
    <w:basedOn w:val="Normaallaad"/>
    <w:link w:val="KommentaaritekstMrk"/>
    <w:uiPriority w:val="99"/>
    <w:semiHidden/>
    <w:unhideWhenUsed/>
    <w:rsid w:val="007A38A3"/>
    <w:pPr>
      <w:spacing w:line="240" w:lineRule="auto"/>
    </w:pPr>
    <w:rPr>
      <w:sz w:val="20"/>
      <w:szCs w:val="20"/>
    </w:rPr>
  </w:style>
  <w:style w:type="paragraph" w:styleId="Kommentaariteema">
    <w:name w:val="annotation subject"/>
    <w:basedOn w:val="Kommentaaritekst"/>
    <w:next w:val="Kommentaaritekst"/>
    <w:link w:val="KommentaariteemaMrk"/>
    <w:uiPriority w:val="99"/>
    <w:semiHidden/>
    <w:unhideWhenUsed/>
    <w:qFormat/>
    <w:rsid w:val="007A38A3"/>
    <w:rPr>
      <w:b/>
      <w:bCs/>
    </w:rPr>
  </w:style>
  <w:style w:type="numbering" w:customStyle="1" w:styleId="Vljallitatud">
    <w:name w:val="Välja lülitatud"/>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aan.loonik@kpkoda.e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rahandusministeerium.e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6CFC-DA4F-47CE-842B-EB97C061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496</Words>
  <Characters>2880</Characters>
  <Application>Microsoft Office Word</Application>
  <DocSecurity>0</DocSecurity>
  <Lines>24</Lines>
  <Paragraphs>6</Paragraphs>
  <ScaleCrop>false</ScaleCrop>
  <Company>OX</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Ingrid Taal</dc:creator>
  <dc:description/>
  <cp:lastModifiedBy>Jaan Lõõnik</cp:lastModifiedBy>
  <cp:revision>4</cp:revision>
  <cp:lastPrinted>2021-06-28T09:10:00Z</cp:lastPrinted>
  <dcterms:created xsi:type="dcterms:W3CDTF">2025-05-29T08:17:00Z</dcterms:created>
  <dcterms:modified xsi:type="dcterms:W3CDTF">2025-06-10T11:55:00Z</dcterms:modified>
  <dc:language>et-EE</dc:language>
</cp:coreProperties>
</file>